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imes New Roman" w:hAnsi="Times New Roman" w:cs="Times New Roman"/>
          <w:b/>
          <w:color w:val="auto"/>
          <w:sz w:val="24"/>
          <w:szCs w:val="24"/>
        </w:rPr>
        <w:id w:val="-324825103"/>
        <w:docPartObj>
          <w:docPartGallery w:val="Table of Contents"/>
          <w:docPartUnique/>
        </w:docPartObj>
      </w:sdtPr>
      <w:sdtEndPr>
        <w:rPr>
          <w:rFonts w:eastAsiaTheme="minorHAnsi"/>
        </w:rPr>
      </w:sdtEndPr>
      <w:sdtContent>
        <w:p w:rsidR="00123DEB" w:rsidRPr="00312095" w:rsidRDefault="00123DEB" w:rsidP="00194DD4">
          <w:pPr>
            <w:pStyle w:val="TOCHeading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312095">
            <w:rPr>
              <w:rFonts w:ascii="Times New Roman" w:hAnsi="Times New Roman" w:cs="Times New Roman"/>
              <w:color w:val="auto"/>
              <w:sz w:val="24"/>
              <w:szCs w:val="24"/>
            </w:rPr>
            <w:t>Table of Contents</w:t>
          </w:r>
        </w:p>
        <w:p w:rsidR="00123DEB" w:rsidRPr="00312095" w:rsidRDefault="00123DEB">
          <w:pPr>
            <w:pStyle w:val="TOC1"/>
            <w:rPr>
              <w:rFonts w:ascii="Times New Roman" w:hAnsi="Times New Roman"/>
              <w:b/>
              <w:sz w:val="24"/>
              <w:szCs w:val="24"/>
            </w:rPr>
          </w:pPr>
          <w:r w:rsidRPr="00312095">
            <w:rPr>
              <w:rFonts w:ascii="Times New Roman" w:hAnsi="Times New Roman"/>
              <w:b/>
              <w:bCs/>
              <w:sz w:val="24"/>
              <w:szCs w:val="24"/>
            </w:rPr>
            <w:t>Executive Summary</w:t>
          </w:r>
          <w:r w:rsidRPr="00312095">
            <w:rPr>
              <w:rFonts w:ascii="Times New Roman" w:hAnsi="Times New Roman"/>
              <w:b/>
              <w:sz w:val="24"/>
              <w:szCs w:val="24"/>
            </w:rPr>
            <w:ptab w:relativeTo="margin" w:alignment="right" w:leader="dot"/>
          </w:r>
          <w:r w:rsidRPr="00312095">
            <w:rPr>
              <w:rFonts w:ascii="Times New Roman" w:hAnsi="Times New Roman"/>
              <w:b/>
              <w:bCs/>
              <w:sz w:val="24"/>
              <w:szCs w:val="24"/>
            </w:rPr>
            <w:t>1</w:t>
          </w:r>
        </w:p>
        <w:p w:rsidR="00123DEB" w:rsidRPr="00312095" w:rsidRDefault="00123DEB" w:rsidP="00123DEB">
          <w:pPr>
            <w:pStyle w:val="TOC2"/>
            <w:rPr>
              <w:rFonts w:ascii="Times New Roman" w:hAnsi="Times New Roman"/>
              <w:sz w:val="24"/>
              <w:szCs w:val="24"/>
            </w:rPr>
          </w:pPr>
          <w:r w:rsidRPr="00312095">
            <w:rPr>
              <w:rFonts w:ascii="Times New Roman" w:hAnsi="Times New Roman"/>
              <w:sz w:val="24"/>
              <w:szCs w:val="24"/>
            </w:rPr>
            <w:t>Introduction</w:t>
          </w:r>
          <w:r w:rsidRPr="00312095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Pr="00312095">
            <w:rPr>
              <w:rFonts w:ascii="Times New Roman" w:hAnsi="Times New Roman"/>
              <w:sz w:val="24"/>
              <w:szCs w:val="24"/>
            </w:rPr>
            <w:t>2</w:t>
          </w:r>
          <w:bookmarkStart w:id="0" w:name="_GoBack"/>
          <w:bookmarkEnd w:id="0"/>
        </w:p>
        <w:p w:rsidR="00123DEB" w:rsidRPr="00312095" w:rsidRDefault="00123DEB" w:rsidP="00123DEB">
          <w:pPr>
            <w:pStyle w:val="TOC3"/>
            <w:ind w:left="0"/>
            <w:rPr>
              <w:rFonts w:ascii="Times New Roman" w:hAnsi="Times New Roman"/>
              <w:sz w:val="24"/>
              <w:szCs w:val="24"/>
            </w:rPr>
          </w:pPr>
          <w:r w:rsidRPr="00312095">
            <w:rPr>
              <w:rFonts w:ascii="Times New Roman" w:hAnsi="Times New Roman"/>
              <w:sz w:val="24"/>
              <w:szCs w:val="24"/>
            </w:rPr>
            <w:t>Problem Description</w:t>
          </w:r>
          <w:r w:rsidRPr="00312095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Pr="00312095">
            <w:rPr>
              <w:rFonts w:ascii="Times New Roman" w:hAnsi="Times New Roman"/>
              <w:sz w:val="24"/>
              <w:szCs w:val="24"/>
            </w:rPr>
            <w:t>3</w:t>
          </w:r>
        </w:p>
        <w:p w:rsidR="00123DEB" w:rsidRPr="00312095" w:rsidRDefault="00194DD4">
          <w:pPr>
            <w:pStyle w:val="TOC1"/>
            <w:rPr>
              <w:rFonts w:ascii="Times New Roman" w:hAnsi="Times New Roman"/>
              <w:b/>
              <w:sz w:val="24"/>
              <w:szCs w:val="24"/>
            </w:rPr>
          </w:pPr>
          <w:r w:rsidRPr="00312095">
            <w:rPr>
              <w:rFonts w:ascii="Times New Roman" w:hAnsi="Times New Roman"/>
              <w:bCs/>
              <w:sz w:val="24"/>
              <w:szCs w:val="24"/>
            </w:rPr>
            <w:t xml:space="preserve">   O</w:t>
          </w:r>
          <w:r w:rsidR="00DC22D5" w:rsidRPr="00312095">
            <w:rPr>
              <w:rFonts w:ascii="Times New Roman" w:hAnsi="Times New Roman"/>
              <w:bCs/>
              <w:sz w:val="24"/>
              <w:szCs w:val="24"/>
            </w:rPr>
            <w:t>bjectives</w:t>
          </w:r>
          <w:r w:rsidR="00123DEB" w:rsidRPr="00312095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123DEB" w:rsidRPr="00312095">
            <w:rPr>
              <w:rFonts w:ascii="Times New Roman" w:hAnsi="Times New Roman"/>
              <w:bCs/>
              <w:sz w:val="24"/>
              <w:szCs w:val="24"/>
            </w:rPr>
            <w:t>4</w:t>
          </w:r>
        </w:p>
        <w:p w:rsidR="00123DEB" w:rsidRPr="00312095" w:rsidRDefault="00DC22D5" w:rsidP="00123DEB">
          <w:pPr>
            <w:pStyle w:val="TOC2"/>
            <w:rPr>
              <w:rFonts w:ascii="Times New Roman" w:hAnsi="Times New Roman"/>
              <w:sz w:val="24"/>
              <w:szCs w:val="24"/>
            </w:rPr>
          </w:pPr>
          <w:r w:rsidRPr="00312095">
            <w:rPr>
              <w:rFonts w:ascii="Times New Roman" w:hAnsi="Times New Roman"/>
              <w:sz w:val="24"/>
              <w:szCs w:val="24"/>
            </w:rPr>
            <w:t>Solutions to the Problem</w:t>
          </w:r>
          <w:r w:rsidR="00123DEB" w:rsidRPr="00312095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123DEB" w:rsidRPr="00312095">
            <w:rPr>
              <w:rFonts w:ascii="Times New Roman" w:hAnsi="Times New Roman"/>
              <w:sz w:val="24"/>
              <w:szCs w:val="24"/>
            </w:rPr>
            <w:t>5</w:t>
          </w:r>
        </w:p>
        <w:p w:rsidR="00DC22D5" w:rsidRPr="00312095" w:rsidRDefault="0059329F" w:rsidP="00DC22D5">
          <w:pPr>
            <w:pStyle w:val="TOC3"/>
            <w:ind w:left="0"/>
            <w:rPr>
              <w:rFonts w:ascii="Times New Roman" w:hAnsi="Times New Roman"/>
              <w:b w:val="0"/>
              <w:sz w:val="24"/>
              <w:szCs w:val="24"/>
            </w:rPr>
          </w:pPr>
          <w:r w:rsidRPr="00312095">
            <w:rPr>
              <w:rFonts w:ascii="Times New Roman" w:hAnsi="Times New Roman"/>
              <w:b w:val="0"/>
              <w:sz w:val="24"/>
              <w:szCs w:val="24"/>
            </w:rPr>
            <w:t xml:space="preserve"> </w:t>
          </w:r>
          <w:r w:rsidR="00DC22D5" w:rsidRPr="00312095">
            <w:rPr>
              <w:rFonts w:ascii="Times New Roman" w:hAnsi="Times New Roman"/>
              <w:b w:val="0"/>
              <w:sz w:val="24"/>
              <w:szCs w:val="24"/>
            </w:rPr>
            <w:t>Plan Description</w:t>
          </w:r>
          <w:r w:rsidR="00123DEB" w:rsidRPr="00312095">
            <w:rPr>
              <w:rFonts w:ascii="Times New Roman" w:hAnsi="Times New Roman"/>
              <w:b w:val="0"/>
              <w:sz w:val="24"/>
              <w:szCs w:val="24"/>
            </w:rPr>
            <w:ptab w:relativeTo="margin" w:alignment="right" w:leader="dot"/>
          </w:r>
          <w:r w:rsidR="00123DEB" w:rsidRPr="00312095">
            <w:rPr>
              <w:rFonts w:ascii="Times New Roman" w:hAnsi="Times New Roman"/>
              <w:b w:val="0"/>
              <w:sz w:val="24"/>
              <w:szCs w:val="24"/>
            </w:rPr>
            <w:t>6</w:t>
          </w:r>
        </w:p>
        <w:p w:rsidR="00DC22D5" w:rsidRPr="00312095" w:rsidRDefault="0059329F" w:rsidP="00DC22D5">
          <w:pPr>
            <w:rPr>
              <w:rFonts w:ascii="Times New Roman" w:hAnsi="Times New Roman" w:cs="Times New Roman"/>
              <w:sz w:val="24"/>
              <w:szCs w:val="24"/>
            </w:rPr>
          </w:pPr>
          <w:r w:rsidRPr="00312095">
            <w:rPr>
              <w:rFonts w:ascii="Times New Roman" w:hAnsi="Times New Roman" w:cs="Times New Roman"/>
              <w:sz w:val="24"/>
              <w:szCs w:val="24"/>
            </w:rPr>
            <w:t xml:space="preserve">    </w:t>
          </w:r>
          <w:r w:rsidR="00DC22D5" w:rsidRPr="00312095">
            <w:rPr>
              <w:rFonts w:ascii="Times New Roman" w:hAnsi="Times New Roman" w:cs="Times New Roman"/>
              <w:sz w:val="24"/>
              <w:szCs w:val="24"/>
            </w:rPr>
            <w:t>Methodology</w:t>
          </w:r>
          <w:r w:rsidR="00DC22D5" w:rsidRPr="00312095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DC22D5" w:rsidRPr="00312095">
            <w:rPr>
              <w:rFonts w:ascii="Times New Roman" w:hAnsi="Times New Roman" w:cs="Times New Roman"/>
              <w:sz w:val="24"/>
              <w:szCs w:val="24"/>
            </w:rPr>
            <w:t>7</w:t>
          </w:r>
        </w:p>
        <w:p w:rsidR="00DC22D5" w:rsidRPr="00312095" w:rsidRDefault="00DC22D5" w:rsidP="00DC22D5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t>Specific Plan for Solution</w:t>
          </w: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t>8</w:t>
          </w:r>
        </w:p>
        <w:p w:rsidR="0059329F" w:rsidRPr="00312095" w:rsidRDefault="0059329F" w:rsidP="00DC22D5">
          <w:pPr>
            <w:rPr>
              <w:rFonts w:ascii="Times New Roman" w:hAnsi="Times New Roman" w:cs="Times New Roman"/>
              <w:sz w:val="24"/>
              <w:szCs w:val="24"/>
            </w:rPr>
          </w:pP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t xml:space="preserve">     </w:t>
          </w:r>
          <w:r w:rsidRPr="00312095">
            <w:rPr>
              <w:rFonts w:ascii="Times New Roman" w:hAnsi="Times New Roman" w:cs="Times New Roman"/>
              <w:sz w:val="24"/>
              <w:szCs w:val="24"/>
            </w:rPr>
            <w:t>Deliverables</w:t>
          </w:r>
          <w:r w:rsidRPr="00312095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312095">
            <w:rPr>
              <w:rFonts w:ascii="Times New Roman" w:hAnsi="Times New Roman" w:cs="Times New Roman"/>
              <w:sz w:val="24"/>
              <w:szCs w:val="24"/>
            </w:rPr>
            <w:t>9</w:t>
          </w:r>
        </w:p>
        <w:p w:rsidR="0059329F" w:rsidRPr="00312095" w:rsidRDefault="0059329F" w:rsidP="00DC22D5">
          <w:pPr>
            <w:rPr>
              <w:rFonts w:ascii="Times New Roman" w:hAnsi="Times New Roman" w:cs="Times New Roman"/>
              <w:sz w:val="24"/>
              <w:szCs w:val="24"/>
            </w:rPr>
          </w:pPr>
          <w:r w:rsidRPr="00312095">
            <w:rPr>
              <w:rFonts w:ascii="Times New Roman" w:hAnsi="Times New Roman" w:cs="Times New Roman"/>
              <w:sz w:val="24"/>
              <w:szCs w:val="24"/>
            </w:rPr>
            <w:t xml:space="preserve">          Budgets and Timelines</w:t>
          </w:r>
          <w:r w:rsidRPr="00312095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312095">
            <w:rPr>
              <w:rFonts w:ascii="Times New Roman" w:hAnsi="Times New Roman" w:cs="Times New Roman"/>
              <w:sz w:val="24"/>
              <w:szCs w:val="24"/>
            </w:rPr>
            <w:t>10</w:t>
          </w:r>
        </w:p>
        <w:p w:rsidR="0059329F" w:rsidRPr="00312095" w:rsidRDefault="0059329F" w:rsidP="00DC22D5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t>Reiteration of Benefits</w:t>
          </w: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t>11</w:t>
          </w:r>
        </w:p>
        <w:p w:rsidR="0059329F" w:rsidRPr="00312095" w:rsidRDefault="0059329F" w:rsidP="00DC22D5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t>Position and Quality Description</w:t>
          </w: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t>12</w:t>
          </w:r>
        </w:p>
        <w:p w:rsidR="0059329F" w:rsidRPr="00312095" w:rsidRDefault="0059329F" w:rsidP="00DC22D5">
          <w:pPr>
            <w:rPr>
              <w:rFonts w:ascii="Times New Roman" w:hAnsi="Times New Roman" w:cs="Times New Roman"/>
              <w:sz w:val="24"/>
              <w:szCs w:val="24"/>
            </w:rPr>
          </w:pP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t>Conclusion and Recommendations</w:t>
          </w: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t>13</w:t>
          </w:r>
        </w:p>
        <w:p w:rsidR="0059329F" w:rsidRPr="00312095" w:rsidRDefault="0059329F" w:rsidP="00DC22D5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t>References</w:t>
          </w: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t>14</w:t>
          </w:r>
        </w:p>
        <w:p w:rsidR="00123DEB" w:rsidRPr="00312095" w:rsidRDefault="0059329F" w:rsidP="00DC22D5">
          <w:pPr>
            <w:rPr>
              <w:rFonts w:ascii="Times New Roman" w:hAnsi="Times New Roman" w:cs="Times New Roman"/>
              <w:sz w:val="24"/>
              <w:szCs w:val="24"/>
            </w:rPr>
          </w:pP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t>Appendix</w:t>
          </w: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 w:rsidRPr="00312095">
            <w:rPr>
              <w:rFonts w:ascii="Times New Roman" w:hAnsi="Times New Roman" w:cs="Times New Roman"/>
              <w:b/>
              <w:sz w:val="24"/>
              <w:szCs w:val="24"/>
            </w:rPr>
            <w:t>15</w:t>
          </w:r>
        </w:p>
      </w:sdtContent>
    </w:sdt>
    <w:p w:rsidR="001B5B7B" w:rsidRPr="00312095" w:rsidRDefault="001B5B7B" w:rsidP="00123DEB">
      <w:pPr>
        <w:pStyle w:val="TOCHeading"/>
        <w:rPr>
          <w:rFonts w:ascii="Times New Roman" w:hAnsi="Times New Roman" w:cs="Times New Roman"/>
          <w:color w:val="auto"/>
          <w:sz w:val="24"/>
          <w:szCs w:val="24"/>
        </w:rPr>
      </w:pPr>
    </w:p>
    <w:p w:rsidR="00194DD4" w:rsidRPr="00312095" w:rsidRDefault="00194DD4" w:rsidP="00194DD4">
      <w:pPr>
        <w:rPr>
          <w:rFonts w:ascii="Times New Roman" w:hAnsi="Times New Roman" w:cs="Times New Roman"/>
          <w:sz w:val="24"/>
          <w:szCs w:val="24"/>
        </w:rPr>
      </w:pPr>
    </w:p>
    <w:p w:rsidR="00194DD4" w:rsidRPr="00312095" w:rsidRDefault="00194DD4" w:rsidP="00194DD4">
      <w:pPr>
        <w:rPr>
          <w:rFonts w:ascii="Times New Roman" w:hAnsi="Times New Roman" w:cs="Times New Roman"/>
          <w:sz w:val="24"/>
          <w:szCs w:val="24"/>
        </w:rPr>
      </w:pPr>
    </w:p>
    <w:p w:rsidR="00194DD4" w:rsidRPr="00312095" w:rsidRDefault="00194DD4" w:rsidP="00194DD4">
      <w:pPr>
        <w:rPr>
          <w:rFonts w:ascii="Times New Roman" w:hAnsi="Times New Roman" w:cs="Times New Roman"/>
          <w:sz w:val="24"/>
          <w:szCs w:val="24"/>
        </w:rPr>
      </w:pPr>
    </w:p>
    <w:p w:rsidR="00194DD4" w:rsidRPr="00312095" w:rsidRDefault="00194DD4" w:rsidP="00194DD4">
      <w:pPr>
        <w:rPr>
          <w:rFonts w:ascii="Times New Roman" w:hAnsi="Times New Roman" w:cs="Times New Roman"/>
          <w:sz w:val="24"/>
          <w:szCs w:val="24"/>
        </w:rPr>
      </w:pPr>
    </w:p>
    <w:p w:rsidR="00194DD4" w:rsidRPr="00312095" w:rsidRDefault="00194DD4" w:rsidP="00194DD4">
      <w:pPr>
        <w:rPr>
          <w:rFonts w:ascii="Times New Roman" w:hAnsi="Times New Roman" w:cs="Times New Roman"/>
          <w:sz w:val="24"/>
          <w:szCs w:val="24"/>
        </w:rPr>
      </w:pPr>
    </w:p>
    <w:p w:rsidR="00194DD4" w:rsidRPr="00312095" w:rsidRDefault="00194DD4" w:rsidP="00194DD4">
      <w:pPr>
        <w:rPr>
          <w:rFonts w:ascii="Times New Roman" w:hAnsi="Times New Roman" w:cs="Times New Roman"/>
          <w:sz w:val="24"/>
          <w:szCs w:val="24"/>
        </w:rPr>
      </w:pPr>
    </w:p>
    <w:p w:rsidR="00194DD4" w:rsidRPr="00312095" w:rsidRDefault="00194DD4" w:rsidP="00194DD4">
      <w:pPr>
        <w:rPr>
          <w:rFonts w:ascii="Times New Roman" w:hAnsi="Times New Roman" w:cs="Times New Roman"/>
          <w:sz w:val="24"/>
          <w:szCs w:val="24"/>
        </w:rPr>
      </w:pPr>
    </w:p>
    <w:p w:rsidR="00194DD4" w:rsidRPr="00312095" w:rsidRDefault="00194DD4" w:rsidP="00194DD4">
      <w:pPr>
        <w:rPr>
          <w:rFonts w:ascii="Times New Roman" w:hAnsi="Times New Roman" w:cs="Times New Roman"/>
          <w:sz w:val="24"/>
          <w:szCs w:val="24"/>
        </w:rPr>
      </w:pPr>
    </w:p>
    <w:p w:rsidR="00194DD4" w:rsidRPr="00312095" w:rsidRDefault="00194DD4" w:rsidP="00194DD4">
      <w:pPr>
        <w:rPr>
          <w:rFonts w:ascii="Times New Roman" w:hAnsi="Times New Roman" w:cs="Times New Roman"/>
          <w:sz w:val="24"/>
          <w:szCs w:val="24"/>
        </w:rPr>
      </w:pPr>
    </w:p>
    <w:p w:rsidR="00194DD4" w:rsidRPr="00312095" w:rsidRDefault="00194DD4" w:rsidP="00194DD4">
      <w:pPr>
        <w:rPr>
          <w:rFonts w:ascii="Times New Roman" w:hAnsi="Times New Roman" w:cs="Times New Roman"/>
          <w:sz w:val="24"/>
          <w:szCs w:val="24"/>
        </w:rPr>
      </w:pPr>
    </w:p>
    <w:p w:rsidR="00194DD4" w:rsidRPr="00312095" w:rsidRDefault="00194DD4" w:rsidP="00194DD4">
      <w:pPr>
        <w:rPr>
          <w:rFonts w:ascii="Times New Roman" w:hAnsi="Times New Roman" w:cs="Times New Roman"/>
          <w:sz w:val="24"/>
          <w:szCs w:val="24"/>
        </w:rPr>
      </w:pPr>
    </w:p>
    <w:p w:rsidR="00194DD4" w:rsidRPr="00312095" w:rsidRDefault="00194DD4" w:rsidP="00194DD4">
      <w:pPr>
        <w:rPr>
          <w:rFonts w:ascii="Times New Roman" w:hAnsi="Times New Roman" w:cs="Times New Roman"/>
          <w:sz w:val="24"/>
          <w:szCs w:val="24"/>
        </w:rPr>
      </w:pPr>
    </w:p>
    <w:p w:rsidR="00194DD4" w:rsidRPr="00312095" w:rsidRDefault="00194DD4" w:rsidP="00194DD4">
      <w:pPr>
        <w:rPr>
          <w:rFonts w:ascii="Times New Roman" w:hAnsi="Times New Roman" w:cs="Times New Roman"/>
          <w:sz w:val="24"/>
          <w:szCs w:val="24"/>
        </w:rPr>
      </w:pPr>
    </w:p>
    <w:p w:rsidR="00194DD4" w:rsidRPr="00312095" w:rsidRDefault="00194DD4" w:rsidP="00194D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2095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194DD4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Cramer, E. (2016). Partnering in International Library Development. </w:t>
      </w:r>
      <w:r w:rsidRPr="003120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Librarianship: Developing Professional, Intercultural, and Educational Leadership</w:t>
      </w: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, 131.</w:t>
      </w: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Braun, F., Proença, M., Adler, A., Riedel, T., Thiran, J. P., &amp; Solà, J. (2018). Accuracy and reliability of noninvasive stroke volume monitoring via ECG-gated 3D electrical impedance tomography in healthy volunteers. </w:t>
      </w:r>
      <w:r w:rsidRPr="003120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PloS one</w:t>
      </w: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120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13</w:t>
      </w: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(1).</w:t>
      </w: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Novosel, D. (2018). More Power to the Future: Industry Trends in Electrical Power and Energy [Leader's Corner]. </w:t>
      </w:r>
      <w:r w:rsidRPr="003120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IEEE Power and Energy Magazine</w:t>
      </w: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120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16</w:t>
      </w: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(5), 16-22.</w:t>
      </w: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Freeman, J., Hellgardt, K., &amp; Markides, C. N. (2017). Working fluid selection and electrical performance optimisation of a domestic solar-ORC combined heat and power system for year-round operation in the UK. </w:t>
      </w:r>
      <w:r w:rsidRPr="003120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Applied Energy</w:t>
      </w: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120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186</w:t>
      </w: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, 291-303.</w:t>
      </w: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Prodanov, V. I., &amp; Greene, J. (2018). Alumni Grassroots Leadership Enables Sponsored Course Development. In </w:t>
      </w:r>
      <w:r w:rsidRPr="003120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Proceedings ASEE 125th Annual Conference and Exposition</w:t>
      </w: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C5372" w:rsidRPr="00AB3588" w:rsidRDefault="00214359" w:rsidP="00FC5372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B35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Appendix A:  </w:t>
      </w:r>
      <w:r w:rsidR="000E0A18" w:rsidRPr="00AB35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Safety Regulation in Electrical Workplaces by OSHA (2016)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06"/>
        <w:gridCol w:w="4324"/>
      </w:tblGrid>
      <w:tr w:rsidR="000E0A18" w:rsidTr="000E0A18">
        <w:tc>
          <w:tcPr>
            <w:tcW w:w="4675" w:type="dxa"/>
          </w:tcPr>
          <w:p w:rsidR="000E0A18" w:rsidRDefault="000E0A18" w:rsidP="000E0A1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Code </w:t>
            </w:r>
          </w:p>
        </w:tc>
        <w:tc>
          <w:tcPr>
            <w:tcW w:w="4675" w:type="dxa"/>
          </w:tcPr>
          <w:p w:rsidR="000E0A18" w:rsidRDefault="000E0A18" w:rsidP="00FC53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Practices</w:t>
            </w:r>
          </w:p>
        </w:tc>
      </w:tr>
      <w:tr w:rsidR="000E0A18" w:rsidTr="000E0A18">
        <w:tc>
          <w:tcPr>
            <w:tcW w:w="4675" w:type="dxa"/>
          </w:tcPr>
          <w:p w:rsidR="000E0A18" w:rsidRDefault="000E0A18" w:rsidP="00FC53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OSHA PUB 3885</w:t>
            </w:r>
          </w:p>
        </w:tc>
        <w:tc>
          <w:tcPr>
            <w:tcW w:w="4675" w:type="dxa"/>
          </w:tcPr>
          <w:p w:rsidR="000E0A18" w:rsidRDefault="000E0A18" w:rsidP="00FC53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Electrical organizations should provide volunteer positions following the 30-years review to accommodate the changes in economy. Evolving demand for experiences reflects safety and health issues</w:t>
            </w:r>
            <w:r w:rsidR="00572D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in the evolving world of technology. </w:t>
            </w:r>
          </w:p>
        </w:tc>
      </w:tr>
      <w:tr w:rsidR="00572D50" w:rsidTr="000E0A18">
        <w:tc>
          <w:tcPr>
            <w:tcW w:w="4675" w:type="dxa"/>
          </w:tcPr>
          <w:p w:rsidR="00572D50" w:rsidRDefault="00572D50" w:rsidP="00FC53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OSHA PUB 3885x Engineering</w:t>
            </w:r>
          </w:p>
        </w:tc>
        <w:tc>
          <w:tcPr>
            <w:tcW w:w="4675" w:type="dxa"/>
          </w:tcPr>
          <w:p w:rsidR="00572D50" w:rsidRDefault="00572D50" w:rsidP="00FC53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Small and medium sized businesses should present efforts in expansive employment opportunities, Volunteer opportunities signifies the element on quotation in the particular ACT.</w:t>
            </w:r>
          </w:p>
        </w:tc>
      </w:tr>
    </w:tbl>
    <w:p w:rsidR="00214359" w:rsidRDefault="00214359" w:rsidP="00AB358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C5372" w:rsidRPr="00AB3588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B35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Appendix</w:t>
      </w:r>
      <w:r w:rsidR="00D66852" w:rsidRPr="00AB35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B</w:t>
      </w:r>
      <w:r w:rsidRPr="00AB35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 Survey</w:t>
      </w:r>
      <w:r w:rsidR="00AB35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for the Organizational Leaders</w:t>
      </w:r>
    </w:p>
    <w:p w:rsidR="00FC5372" w:rsidRPr="00312095" w:rsidRDefault="00C90E2E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="00FC5372"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Do you value the presence of workers in the organization?</w:t>
      </w: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12095">
        <w:rPr>
          <w:rFonts w:ascii="Times New Roman" w:hAnsi="Times New Roman" w:cs="Times New Roman"/>
          <w:sz w:val="24"/>
          <w:szCs w:val="24"/>
        </w:rPr>
        <w:t>a. Yes</w:t>
      </w: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2095">
        <w:rPr>
          <w:rFonts w:ascii="Times New Roman" w:hAnsi="Times New Roman" w:cs="Times New Roman"/>
          <w:sz w:val="24"/>
          <w:szCs w:val="24"/>
        </w:rPr>
        <w:t xml:space="preserve"> b. No</w:t>
      </w:r>
    </w:p>
    <w:p w:rsidR="00FC5372" w:rsidRPr="00312095" w:rsidRDefault="00C90E2E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="00FC5372"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Do you consider volunteer positions a good forum to provide experiences?</w:t>
      </w: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12095">
        <w:rPr>
          <w:rFonts w:ascii="Times New Roman" w:hAnsi="Times New Roman" w:cs="Times New Roman"/>
          <w:sz w:val="24"/>
          <w:szCs w:val="24"/>
        </w:rPr>
        <w:t xml:space="preserve">a. Yes </w:t>
      </w: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2095">
        <w:rPr>
          <w:rFonts w:ascii="Times New Roman" w:hAnsi="Times New Roman" w:cs="Times New Roman"/>
          <w:sz w:val="24"/>
          <w:szCs w:val="24"/>
        </w:rPr>
        <w:lastRenderedPageBreak/>
        <w:t>b. No</w:t>
      </w:r>
    </w:p>
    <w:p w:rsidR="00FC5372" w:rsidRPr="00312095" w:rsidRDefault="00C90E2E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="00FC5372"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As a leader, do you consider work experience during the recruitment process</w:t>
      </w: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12095">
        <w:rPr>
          <w:rFonts w:ascii="Times New Roman" w:hAnsi="Times New Roman" w:cs="Times New Roman"/>
          <w:sz w:val="24"/>
          <w:szCs w:val="24"/>
        </w:rPr>
        <w:t>a. Yes</w:t>
      </w: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2095">
        <w:rPr>
          <w:rFonts w:ascii="Times New Roman" w:hAnsi="Times New Roman" w:cs="Times New Roman"/>
          <w:sz w:val="24"/>
          <w:szCs w:val="24"/>
        </w:rPr>
        <w:t xml:space="preserve"> b. No</w:t>
      </w:r>
    </w:p>
    <w:p w:rsidR="00FC5372" w:rsidRPr="00312095" w:rsidRDefault="00C90E2E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</w:t>
      </w:r>
      <w:r w:rsidR="00FC5372"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is a priority in </w:t>
      </w:r>
      <w:r w:rsidR="00312095"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Cramer Electronics</w:t>
      </w:r>
      <w:r w:rsidR="00312095"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a leader</w:t>
      </w:r>
      <w:r w:rsidR="00FC5372"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FC5372" w:rsidRPr="00312095" w:rsidRDefault="00FC5372" w:rsidP="00FC537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Training</w:t>
      </w:r>
    </w:p>
    <w:p w:rsidR="00FC5372" w:rsidRPr="00312095" w:rsidRDefault="00FC5372" w:rsidP="00FC537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Recruitment</w:t>
      </w:r>
    </w:p>
    <w:p w:rsidR="00FC5372" w:rsidRDefault="00FC5372" w:rsidP="00FC537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2095">
        <w:rPr>
          <w:rFonts w:ascii="Times New Roman" w:hAnsi="Times New Roman" w:cs="Times New Roman"/>
          <w:sz w:val="24"/>
          <w:szCs w:val="24"/>
          <w:shd w:val="clear" w:color="auto" w:fill="FFFFFF"/>
        </w:rPr>
        <w:t>Opportunities</w:t>
      </w:r>
    </w:p>
    <w:p w:rsidR="00214359" w:rsidRPr="00312095" w:rsidRDefault="00214359" w:rsidP="00FC537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Employee productivity</w:t>
      </w:r>
    </w:p>
    <w:p w:rsidR="00FC5372" w:rsidRPr="00312095" w:rsidRDefault="00FC5372" w:rsidP="00FC53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FC5372" w:rsidRPr="0031209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DD4" w:rsidRDefault="00194DD4" w:rsidP="00194DD4">
      <w:pPr>
        <w:spacing w:after="0" w:line="240" w:lineRule="auto"/>
      </w:pPr>
      <w:r>
        <w:separator/>
      </w:r>
    </w:p>
  </w:endnote>
  <w:endnote w:type="continuationSeparator" w:id="0">
    <w:p w:rsidR="00194DD4" w:rsidRDefault="00194DD4" w:rsidP="00194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DD4" w:rsidRDefault="00194DD4" w:rsidP="00194DD4">
      <w:pPr>
        <w:spacing w:after="0" w:line="240" w:lineRule="auto"/>
      </w:pPr>
      <w:r>
        <w:separator/>
      </w:r>
    </w:p>
  </w:footnote>
  <w:footnote w:type="continuationSeparator" w:id="0">
    <w:p w:rsidR="00194DD4" w:rsidRDefault="00194DD4" w:rsidP="00194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798" w:rsidRDefault="00193798">
    <w:pPr>
      <w:pStyle w:val="Header"/>
      <w:jc w:val="right"/>
    </w:pPr>
    <w:sdt>
      <w:sdtPr>
        <w:id w:val="-1473056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193798" w:rsidRDefault="001937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F56111"/>
    <w:multiLevelType w:val="hybridMultilevel"/>
    <w:tmpl w:val="180E21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584"/>
    <w:rsid w:val="000E0A18"/>
    <w:rsid w:val="00123DEB"/>
    <w:rsid w:val="00193798"/>
    <w:rsid w:val="00194DD4"/>
    <w:rsid w:val="001B5B7B"/>
    <w:rsid w:val="00214359"/>
    <w:rsid w:val="00312095"/>
    <w:rsid w:val="00572D50"/>
    <w:rsid w:val="0059329F"/>
    <w:rsid w:val="005D2584"/>
    <w:rsid w:val="00AB3588"/>
    <w:rsid w:val="00C90E2E"/>
    <w:rsid w:val="00D66852"/>
    <w:rsid w:val="00DC22D5"/>
    <w:rsid w:val="00FC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BC6C6"/>
  <w15:chartTrackingRefBased/>
  <w15:docId w15:val="{A1F34B92-9237-4FF9-8964-20C73768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D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D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23DEB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123DEB"/>
    <w:pPr>
      <w:spacing w:after="100"/>
    </w:pPr>
    <w:rPr>
      <w:rFonts w:eastAsiaTheme="minorEastAsia" w:cs="Times New Roman"/>
      <w:b/>
    </w:rPr>
  </w:style>
  <w:style w:type="paragraph" w:styleId="TOC1">
    <w:name w:val="toc 1"/>
    <w:basedOn w:val="Normal"/>
    <w:next w:val="Normal"/>
    <w:autoRedefine/>
    <w:uiPriority w:val="39"/>
    <w:unhideWhenUsed/>
    <w:rsid w:val="00123DEB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123DEB"/>
    <w:pPr>
      <w:spacing w:after="100"/>
      <w:ind w:left="446"/>
    </w:pPr>
    <w:rPr>
      <w:rFonts w:eastAsiaTheme="minorEastAsia" w:cs="Times New Roman"/>
      <w:b/>
    </w:rPr>
  </w:style>
  <w:style w:type="paragraph" w:styleId="Header">
    <w:name w:val="header"/>
    <w:basedOn w:val="Normal"/>
    <w:link w:val="HeaderChar"/>
    <w:uiPriority w:val="99"/>
    <w:unhideWhenUsed/>
    <w:rsid w:val="00194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DD4"/>
  </w:style>
  <w:style w:type="paragraph" w:styleId="Footer">
    <w:name w:val="footer"/>
    <w:basedOn w:val="Normal"/>
    <w:link w:val="FooterChar"/>
    <w:uiPriority w:val="99"/>
    <w:unhideWhenUsed/>
    <w:rsid w:val="00194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DD4"/>
  </w:style>
  <w:style w:type="paragraph" w:styleId="ListParagraph">
    <w:name w:val="List Paragraph"/>
    <w:basedOn w:val="Normal"/>
    <w:uiPriority w:val="34"/>
    <w:qFormat/>
    <w:rsid w:val="00FC537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E0A18"/>
    <w:rPr>
      <w:color w:val="0000FF"/>
      <w:u w:val="single"/>
    </w:rPr>
  </w:style>
  <w:style w:type="table" w:styleId="TableGrid">
    <w:name w:val="Table Grid"/>
    <w:basedOn w:val="TableNormal"/>
    <w:uiPriority w:val="39"/>
    <w:rsid w:val="000E0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7BE"/>
    <w:rsid w:val="00E3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90DB5F41B84ECE89149BD4BE935601">
    <w:name w:val="F790DB5F41B84ECE89149BD4BE935601"/>
    <w:rsid w:val="00E357BE"/>
  </w:style>
  <w:style w:type="paragraph" w:customStyle="1" w:styleId="FC7D86851F0340A0817BF23192560B50">
    <w:name w:val="FC7D86851F0340A0817BF23192560B50"/>
    <w:rsid w:val="00E357BE"/>
  </w:style>
  <w:style w:type="paragraph" w:customStyle="1" w:styleId="20910015840547CD8FBE39219145AA1F">
    <w:name w:val="20910015840547CD8FBE39219145AA1F"/>
    <w:rsid w:val="00E357BE"/>
  </w:style>
  <w:style w:type="paragraph" w:customStyle="1" w:styleId="68ED1D6F7C2143F7B15D3516FD4CF254">
    <w:name w:val="68ED1D6F7C2143F7B15D3516FD4CF254"/>
    <w:rsid w:val="00E357BE"/>
  </w:style>
  <w:style w:type="paragraph" w:customStyle="1" w:styleId="109CDCAC37A24B03827E1F8B102B2120">
    <w:name w:val="109CDCAC37A24B03827E1F8B102B2120"/>
    <w:rsid w:val="00E357BE"/>
  </w:style>
  <w:style w:type="paragraph" w:customStyle="1" w:styleId="CFB76626D17E4DBF9BB3B5B66FEABDA2">
    <w:name w:val="CFB76626D17E4DBF9BB3B5B66FEABDA2"/>
    <w:rsid w:val="00E357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58F4D-C51D-4625-B26C-3CA32D420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2020-04-03T05:23:00Z</dcterms:created>
  <dcterms:modified xsi:type="dcterms:W3CDTF">2020-04-03T13:11:00Z</dcterms:modified>
</cp:coreProperties>
</file>